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096CC">
      <w:pPr>
        <w:jc w:val="center"/>
        <w:rPr>
          <w:rFonts w:hint="default" w:ascii="Times New Roman" w:hAnsi="Times New Roman" w:cs="Times New Roman"/>
          <w:sz w:val="28"/>
          <w:szCs w:val="28"/>
        </w:rPr>
      </w:pPr>
      <w:r>
        <w:rPr>
          <w:rFonts w:hint="default" w:ascii="Times New Roman" w:hAnsi="Times New Roman" w:cs="Times New Roman"/>
          <w:b/>
          <w:sz w:val="28"/>
          <w:szCs w:val="28"/>
        </w:rPr>
        <w:t>ҚР «ПЕДАГОГ МӘРТЕБЕСІ ТУРАЛЫ» ЗАҢЫ</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Бөбекжай меңгерушісі, әдіскер және педагогтерге арналған қысқаша шпаргалка</w:t>
      </w:r>
    </w:p>
    <w:p w14:paraId="46FFA854">
      <w:pPr>
        <w:rPr>
          <w:rFonts w:hint="default" w:ascii="Times New Roman" w:hAnsi="Times New Roman" w:cs="Times New Roman"/>
          <w:sz w:val="28"/>
          <w:szCs w:val="28"/>
        </w:rPr>
      </w:pPr>
      <w:r>
        <w:rPr>
          <w:rFonts w:hint="default" w:ascii="Times New Roman" w:hAnsi="Times New Roman" w:cs="Times New Roman"/>
          <w:b/>
          <w:sz w:val="28"/>
          <w:szCs w:val="28"/>
        </w:rPr>
        <w:t xml:space="preserve">Негізі: </w:t>
      </w:r>
      <w:r>
        <w:rPr>
          <w:rFonts w:hint="default" w:ascii="Times New Roman" w:hAnsi="Times New Roman" w:cs="Times New Roman"/>
          <w:sz w:val="28"/>
          <w:szCs w:val="28"/>
        </w:rPr>
        <w:t>Қазақстан Республикасының 2019 жылғы 27 желтоқсандағы №293-VI Заңы. Нақты құқықтық жағдай туындағанда «Әділет» АҚЖ-дағы қолданыстағы редакциямен салыстырып тексеру қажет.</w:t>
      </w:r>
    </w:p>
    <w:tbl>
      <w:tblPr>
        <w:tblStyle w:val="36"/>
        <w:tblW w:w="11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3867"/>
        <w:gridCol w:w="5583"/>
      </w:tblGrid>
      <w:tr w14:paraId="49B1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shd w:val="clear" w:color="auto" w:fill="D9EAF7"/>
          </w:tcPr>
          <w:p w14:paraId="02776AB8">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Бап</w:t>
            </w:r>
          </w:p>
        </w:tc>
        <w:tc>
          <w:tcPr>
            <w:tcW w:w="3867" w:type="dxa"/>
            <w:shd w:val="clear" w:color="auto" w:fill="D9EAF7"/>
          </w:tcPr>
          <w:p w14:paraId="0EDCE3FE">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Не туралы</w:t>
            </w:r>
          </w:p>
        </w:tc>
        <w:tc>
          <w:tcPr>
            <w:tcW w:w="5583" w:type="dxa"/>
            <w:shd w:val="clear" w:color="auto" w:fill="D9EAF7"/>
          </w:tcPr>
          <w:p w14:paraId="5E59696E">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Бөбекжайда қалай қолданамыз</w:t>
            </w:r>
          </w:p>
        </w:tc>
      </w:tr>
      <w:tr w14:paraId="7C0A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7D2980DE">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1–3-баптар</w:t>
            </w:r>
          </w:p>
        </w:tc>
        <w:tc>
          <w:tcPr>
            <w:tcW w:w="3867" w:type="dxa"/>
          </w:tcPr>
          <w:p w14:paraId="6D52927C">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Жалпы ережелер және педагог мәртебесі</w:t>
            </w:r>
          </w:p>
        </w:tc>
        <w:tc>
          <w:tcPr>
            <w:tcW w:w="5583" w:type="dxa"/>
          </w:tcPr>
          <w:p w14:paraId="784A1985">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мәртебесі заңмен танылады және оның кәсіби қызметіне қажетті жағдай мен кепілдіктер қарастырылады.</w:t>
            </w:r>
          </w:p>
        </w:tc>
      </w:tr>
      <w:tr w14:paraId="5BCD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0A596726">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6-бап</w:t>
            </w:r>
          </w:p>
        </w:tc>
        <w:tc>
          <w:tcPr>
            <w:tcW w:w="3867" w:type="dxa"/>
          </w:tcPr>
          <w:p w14:paraId="72F08D4E">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кәсіби қызметін қамтамасыз ету</w:t>
            </w:r>
          </w:p>
        </w:tc>
        <w:tc>
          <w:tcPr>
            <w:tcW w:w="5583" w:type="dxa"/>
          </w:tcPr>
          <w:p w14:paraId="74643907">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Педагогке кәсіби міндетін орындауға тиісті жағдай жасалуы тиіс. Оның заңмен қорғалатын кәсіби қызметіне негізсіз араласуға жол берілмейді.</w:t>
            </w:r>
          </w:p>
        </w:tc>
      </w:tr>
      <w:tr w14:paraId="6C87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46ED02DA">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7-бап</w:t>
            </w:r>
          </w:p>
        </w:tc>
        <w:tc>
          <w:tcPr>
            <w:tcW w:w="3867" w:type="dxa"/>
          </w:tcPr>
          <w:p w14:paraId="595B8526">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кәсіби қызметін жүзеге асыру кезіндегі құқықтары</w:t>
            </w:r>
          </w:p>
        </w:tc>
        <w:tc>
          <w:tcPr>
            <w:tcW w:w="5583" w:type="dxa"/>
          </w:tcPr>
          <w:p w14:paraId="4258EF4B">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Оқыту мен тәрбиелеудің әдістерін таңдауға, кәсіби дамуға, басқаруға қатысуға, ар-намысы мен қадір-қасиетінің құрметтелуіне және заңда көзделген өзге құқықтарға ие.</w:t>
            </w:r>
          </w:p>
        </w:tc>
      </w:tr>
      <w:tr w14:paraId="7AD8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2F26B83B">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8-бап</w:t>
            </w:r>
          </w:p>
        </w:tc>
        <w:tc>
          <w:tcPr>
            <w:tcW w:w="3867" w:type="dxa"/>
          </w:tcPr>
          <w:p w14:paraId="065149A4">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Материалдық қамтамасыз ету құқығы</w:t>
            </w:r>
          </w:p>
        </w:tc>
        <w:tc>
          <w:tcPr>
            <w:tcW w:w="5583" w:type="dxa"/>
          </w:tcPr>
          <w:p w14:paraId="46625216">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еңбегіне ақы төлеу, тиісті қосымша ақылар мен заңда белгіленген материалдық кепілдіктер сақталуы тиіс.</w:t>
            </w:r>
          </w:p>
        </w:tc>
      </w:tr>
      <w:tr w14:paraId="6D79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2A25B4F4">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9-бап</w:t>
            </w:r>
          </w:p>
        </w:tc>
        <w:tc>
          <w:tcPr>
            <w:tcW w:w="3867" w:type="dxa"/>
          </w:tcPr>
          <w:p w14:paraId="0F6574C5">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Көтермелеу</w:t>
            </w:r>
          </w:p>
        </w:tc>
        <w:tc>
          <w:tcPr>
            <w:tcW w:w="5583" w:type="dxa"/>
          </w:tcPr>
          <w:p w14:paraId="22F72358">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кәсіби жетістіктері үшін заңнамаға сәйкес көтермеленуі және марапатталуы мүмкін.</w:t>
            </w:r>
          </w:p>
        </w:tc>
      </w:tr>
      <w:tr w14:paraId="08E4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52F1FDDE">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10-бап</w:t>
            </w:r>
          </w:p>
        </w:tc>
        <w:tc>
          <w:tcPr>
            <w:tcW w:w="3867" w:type="dxa"/>
          </w:tcPr>
          <w:p w14:paraId="10F3A8A9">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Педагогтік әдеп</w:t>
            </w:r>
          </w:p>
        </w:tc>
        <w:tc>
          <w:tcPr>
            <w:tcW w:w="5583" w:type="dxa"/>
          </w:tcPr>
          <w:p w14:paraId="0D45E753">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баланың, ата-ананың және әріптестерінің ар-намысы мен қадір-қасиетін құрметтеп, педагогтік әдеп нормаларын сақтауға міндетті.</w:t>
            </w:r>
          </w:p>
        </w:tc>
      </w:tr>
      <w:tr w14:paraId="0522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0994DDAC">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11-бап</w:t>
            </w:r>
          </w:p>
        </w:tc>
        <w:tc>
          <w:tcPr>
            <w:tcW w:w="3867" w:type="dxa"/>
          </w:tcPr>
          <w:p w14:paraId="781F99F5">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Педагогтік әдеп жөніндегі кеңес</w:t>
            </w:r>
          </w:p>
        </w:tc>
        <w:tc>
          <w:tcPr>
            <w:tcW w:w="5583" w:type="dxa"/>
          </w:tcPr>
          <w:p w14:paraId="1CB46370">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Білім беру ұйымында педагогтік әдеп мәселелерін қарау белгіленген тәртіппен жүргізіледі; педагогтің құқығы мен рәсімдік кепілдіктері сақталуы керек.</w:t>
            </w:r>
          </w:p>
        </w:tc>
      </w:tr>
      <w:tr w14:paraId="1197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57745B4E">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12-бап</w:t>
            </w:r>
          </w:p>
        </w:tc>
        <w:tc>
          <w:tcPr>
            <w:tcW w:w="3867" w:type="dxa"/>
          </w:tcPr>
          <w:p w14:paraId="54D340B8">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Педагогтерді кәсіптік даярлау</w:t>
            </w:r>
          </w:p>
        </w:tc>
        <w:tc>
          <w:tcPr>
            <w:tcW w:w="5583" w:type="dxa"/>
          </w:tcPr>
          <w:p w14:paraId="3B6018C1">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кадрларды даярлау белгіленген біліктілік талаптары мен білім беру талаптарына сәйкес жүргізіледі.</w:t>
            </w:r>
          </w:p>
        </w:tc>
      </w:tr>
      <w:tr w14:paraId="0D59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5728FB85">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13-бап</w:t>
            </w:r>
          </w:p>
        </w:tc>
        <w:tc>
          <w:tcPr>
            <w:tcW w:w="3867" w:type="dxa"/>
          </w:tcPr>
          <w:p w14:paraId="53BDEC74">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Біліктілікті арттыру</w:t>
            </w:r>
          </w:p>
        </w:tc>
        <w:tc>
          <w:tcPr>
            <w:tcW w:w="5583" w:type="dxa"/>
          </w:tcPr>
          <w:p w14:paraId="1186F9CB">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кәсіби шеберлігін жүйелі жетілдіруге және белгіленген тәртіппен біліктілікті арттыруға құқылы әрі міндетті.</w:t>
            </w:r>
          </w:p>
        </w:tc>
      </w:tr>
      <w:tr w14:paraId="48DE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0786D069">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14-бап</w:t>
            </w:r>
          </w:p>
        </w:tc>
        <w:tc>
          <w:tcPr>
            <w:tcW w:w="3867" w:type="dxa"/>
          </w:tcPr>
          <w:p w14:paraId="1805FCF2">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қызметін атқару құқығын шектеу</w:t>
            </w:r>
          </w:p>
        </w:tc>
        <w:tc>
          <w:tcPr>
            <w:tcW w:w="5583" w:type="dxa"/>
          </w:tcPr>
          <w:p w14:paraId="4C687A53">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Заңда көрсетілген жағдайларда белгілі адамдарға педагогтік қызмет атқаруға жол берілмейді. Жұмысқа қабылдағанда осы талаптар ескеріледі.</w:t>
            </w:r>
          </w:p>
        </w:tc>
      </w:tr>
      <w:tr w14:paraId="01AB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4C8666D2">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15-бап</w:t>
            </w:r>
          </w:p>
        </w:tc>
        <w:tc>
          <w:tcPr>
            <w:tcW w:w="3867" w:type="dxa"/>
          </w:tcPr>
          <w:p w14:paraId="683AD84D">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міндеттері</w:t>
            </w:r>
          </w:p>
        </w:tc>
        <w:tc>
          <w:tcPr>
            <w:tcW w:w="5583" w:type="dxa"/>
          </w:tcPr>
          <w:p w14:paraId="5A1A356E">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Кәсіби құзыреттілігін жетілдіру; тәрбиеленушілердің өмірі мен денсаулығын қорғау; олардың және ата-аналардың қадір-қасиетін құрметтеу; әдеп нормаларын сақтау; заңда көзделген міндеттерді орындау.</w:t>
            </w:r>
          </w:p>
        </w:tc>
      </w:tr>
      <w:tr w14:paraId="42CF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1D68E533">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16-бап</w:t>
            </w:r>
          </w:p>
        </w:tc>
        <w:tc>
          <w:tcPr>
            <w:tcW w:w="3867" w:type="dxa"/>
          </w:tcPr>
          <w:p w14:paraId="485FA61F">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әлеуметтік кепілдіктері</w:t>
            </w:r>
          </w:p>
        </w:tc>
        <w:tc>
          <w:tcPr>
            <w:tcW w:w="5583" w:type="dxa"/>
          </w:tcPr>
          <w:p w14:paraId="2538F4F1">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Педагогтерге заңнамада көзделген әлеуметтік кепілдіктер беріледі.</w:t>
            </w:r>
          </w:p>
        </w:tc>
      </w:tr>
      <w:tr w14:paraId="3833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378EC20D">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17-бап</w:t>
            </w:r>
          </w:p>
        </w:tc>
        <w:tc>
          <w:tcPr>
            <w:tcW w:w="3867" w:type="dxa"/>
          </w:tcPr>
          <w:p w14:paraId="56A73881">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 кәсіптік қызметіне қатысы жоқ жұмысқа тартудан қорғау</w:t>
            </w:r>
          </w:p>
        </w:tc>
        <w:tc>
          <w:tcPr>
            <w:tcW w:w="5583" w:type="dxa"/>
          </w:tcPr>
          <w:p w14:paraId="172F98E3">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 заңда көзделмеген есептілікке, кәсіби міндетіне қатысы жоқ жұмысқа және өзіне тән емес функцияларға негізсіз тартуға болмайды.</w:t>
            </w:r>
          </w:p>
        </w:tc>
      </w:tr>
      <w:tr w14:paraId="7F57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tcPr>
          <w:p w14:paraId="5EDB5221">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18-бап</w:t>
            </w:r>
          </w:p>
        </w:tc>
        <w:tc>
          <w:tcPr>
            <w:tcW w:w="3867" w:type="dxa"/>
          </w:tcPr>
          <w:p w14:paraId="601EEC03">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Педагогтің жауапкершілігі</w:t>
            </w:r>
          </w:p>
        </w:tc>
        <w:tc>
          <w:tcPr>
            <w:tcW w:w="5583" w:type="dxa"/>
          </w:tcPr>
          <w:p w14:paraId="1A684671">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Педагог заң талаптарын, кәсіби міндеттерін және педагогтік әдеп нормаларын бұзған жағдайда заңнамада белгіленген жауапкершілікке тартылады.</w:t>
            </w:r>
          </w:p>
        </w:tc>
      </w:tr>
    </w:tbl>
    <w:p w14:paraId="09251A12">
      <w:pPr>
        <w:rPr>
          <w:rFonts w:hint="default" w:ascii="Times New Roman" w:hAnsi="Times New Roman" w:cs="Times New Roman"/>
          <w:sz w:val="28"/>
          <w:szCs w:val="28"/>
        </w:rPr>
      </w:pPr>
    </w:p>
    <w:p w14:paraId="02ED35C2">
      <w:pPr>
        <w:rPr>
          <w:rFonts w:hint="default" w:ascii="Times New Roman" w:hAnsi="Times New Roman" w:cs="Times New Roman"/>
          <w:sz w:val="24"/>
          <w:szCs w:val="24"/>
        </w:rPr>
      </w:pPr>
      <w:bookmarkStart w:id="0" w:name="_GoBack"/>
      <w:bookmarkEnd w:id="0"/>
      <w:r>
        <w:rPr>
          <w:rFonts w:hint="default" w:ascii="Times New Roman" w:hAnsi="Times New Roman" w:cs="Times New Roman"/>
          <w:b/>
          <w:sz w:val="24"/>
          <w:szCs w:val="24"/>
        </w:rPr>
        <w:t>Бөбекжай басшысына ең маңызды 10 ереже</w:t>
      </w:r>
    </w:p>
    <w:p w14:paraId="3D09F876">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1. </w:t>
      </w:r>
      <w:r>
        <w:rPr>
          <w:rFonts w:hint="default" w:ascii="Times New Roman" w:hAnsi="Times New Roman" w:cs="Times New Roman"/>
          <w:sz w:val="24"/>
          <w:szCs w:val="24"/>
        </w:rPr>
        <w:t>Тәрбиешіні, әдіскерді және басқа педагогті кәсіби міндетіне қатысы жоқ жұмыстарға негізсіз жұмсамау.</w:t>
      </w:r>
    </w:p>
    <w:p w14:paraId="3473D3F2">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2. </w:t>
      </w:r>
      <w:r>
        <w:rPr>
          <w:rFonts w:hint="default" w:ascii="Times New Roman" w:hAnsi="Times New Roman" w:cs="Times New Roman"/>
          <w:sz w:val="24"/>
          <w:szCs w:val="24"/>
        </w:rPr>
        <w:t>Педагогтен заңда немесе тиісті нормативтік құжаттарда көзделмеген артық есеп пен құжатты талап етпеу.</w:t>
      </w:r>
    </w:p>
    <w:p w14:paraId="00B08B38">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3. </w:t>
      </w:r>
      <w:r>
        <w:rPr>
          <w:rFonts w:hint="default" w:ascii="Times New Roman" w:hAnsi="Times New Roman" w:cs="Times New Roman"/>
          <w:sz w:val="24"/>
          <w:szCs w:val="24"/>
        </w:rPr>
        <w:t>Педагогтің ар-намысы мен қадір-қасиетін құрметтеу және ата-аналар тарапынан да осы талаптың сақталуына жағдай жасау.</w:t>
      </w:r>
    </w:p>
    <w:p w14:paraId="09DE1AEA">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4. </w:t>
      </w:r>
      <w:r>
        <w:rPr>
          <w:rFonts w:hint="default" w:ascii="Times New Roman" w:hAnsi="Times New Roman" w:cs="Times New Roman"/>
          <w:sz w:val="24"/>
          <w:szCs w:val="24"/>
        </w:rPr>
        <w:t>Педагогке тәрбиелеу мен оқытудың заңға сай әдістерін таңдауға кәсіби мүмкіндік беру.</w:t>
      </w:r>
    </w:p>
    <w:p w14:paraId="032335C3">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5. </w:t>
      </w:r>
      <w:r>
        <w:rPr>
          <w:rFonts w:hint="default" w:ascii="Times New Roman" w:hAnsi="Times New Roman" w:cs="Times New Roman"/>
          <w:sz w:val="24"/>
          <w:szCs w:val="24"/>
        </w:rPr>
        <w:t>Педагогтің біліктілігін арттыруына және кәсіби дамуына жағдай жасау.</w:t>
      </w:r>
    </w:p>
    <w:p w14:paraId="5A853FA1">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6. </w:t>
      </w:r>
      <w:r>
        <w:rPr>
          <w:rFonts w:hint="default" w:ascii="Times New Roman" w:hAnsi="Times New Roman" w:cs="Times New Roman"/>
          <w:sz w:val="24"/>
          <w:szCs w:val="24"/>
        </w:rPr>
        <w:t>Педагогті жұмысқа қабылдағанда лауазымға қойылатын біліктілік және заңдағы шектеулерді тексеру.</w:t>
      </w:r>
    </w:p>
    <w:p w14:paraId="47193C82">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7. </w:t>
      </w:r>
      <w:r>
        <w:rPr>
          <w:rFonts w:hint="default" w:ascii="Times New Roman" w:hAnsi="Times New Roman" w:cs="Times New Roman"/>
          <w:sz w:val="24"/>
          <w:szCs w:val="24"/>
        </w:rPr>
        <w:t>Педагогтің тиісті санаты, еңбек жағдайы және заңда көзделген төлемдері бойынша құжаттарын дұрыс рәсімдеу.</w:t>
      </w:r>
    </w:p>
    <w:p w14:paraId="204A775F">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8. </w:t>
      </w:r>
      <w:r>
        <w:rPr>
          <w:rFonts w:hint="default" w:ascii="Times New Roman" w:hAnsi="Times New Roman" w:cs="Times New Roman"/>
          <w:sz w:val="24"/>
          <w:szCs w:val="24"/>
        </w:rPr>
        <w:t>Педагогтік әдеп мәселесін қарағанда белгіленген рәсімді сақтап, біржақты шешім қабылдамау.</w:t>
      </w:r>
    </w:p>
    <w:p w14:paraId="55FAFB2C">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9. </w:t>
      </w:r>
      <w:r>
        <w:rPr>
          <w:rFonts w:hint="default" w:ascii="Times New Roman" w:hAnsi="Times New Roman" w:cs="Times New Roman"/>
          <w:sz w:val="24"/>
          <w:szCs w:val="24"/>
        </w:rPr>
        <w:t>Педагогтен тәрбиеленушілердің өмірі мен денсаулығын қорғауды және педагогтік әдепті қатаң сақтауды талап ету.</w:t>
      </w:r>
    </w:p>
    <w:p w14:paraId="2075A7F9">
      <w:pPr>
        <w:spacing w:after="60"/>
        <w:rPr>
          <w:rFonts w:hint="default" w:ascii="Times New Roman" w:hAnsi="Times New Roman" w:cs="Times New Roman"/>
          <w:sz w:val="24"/>
          <w:szCs w:val="24"/>
        </w:rPr>
      </w:pPr>
      <w:r>
        <w:rPr>
          <w:rFonts w:hint="default" w:ascii="Times New Roman" w:hAnsi="Times New Roman" w:cs="Times New Roman"/>
          <w:b/>
          <w:sz w:val="24"/>
          <w:szCs w:val="24"/>
        </w:rPr>
        <w:t xml:space="preserve">10. </w:t>
      </w:r>
      <w:r>
        <w:rPr>
          <w:rFonts w:hint="default" w:ascii="Times New Roman" w:hAnsi="Times New Roman" w:cs="Times New Roman"/>
          <w:sz w:val="24"/>
          <w:szCs w:val="24"/>
        </w:rPr>
        <w:t>Педагогтің еңбек құқықтары бойынша «Педагог мәртебесі туралы» заңды Еңбек кодексімен және «Білім туралы» заңмен бірге қолдану.</w:t>
      </w:r>
    </w:p>
    <w:p w14:paraId="5F8977C5">
      <w:pPr>
        <w:rPr>
          <w:rFonts w:hint="default" w:ascii="Times New Roman" w:hAnsi="Times New Roman" w:cs="Times New Roman"/>
          <w:sz w:val="24"/>
          <w:szCs w:val="24"/>
        </w:rPr>
      </w:pPr>
      <w:r>
        <w:rPr>
          <w:rFonts w:hint="default" w:ascii="Times New Roman" w:hAnsi="Times New Roman" w:cs="Times New Roman"/>
          <w:b/>
          <w:sz w:val="24"/>
          <w:szCs w:val="24"/>
        </w:rPr>
        <w:t xml:space="preserve">Практикада ең жиі кездесетін мәселе: </w:t>
      </w:r>
      <w:r>
        <w:rPr>
          <w:rFonts w:hint="default" w:ascii="Times New Roman" w:hAnsi="Times New Roman" w:cs="Times New Roman"/>
          <w:sz w:val="24"/>
          <w:szCs w:val="24"/>
        </w:rPr>
        <w:t>тәрбиешіге немесе әдіскерге оның педагогтік қызметіне қатысы жоқ шаруашылық жұмыстарын, орынсыз кезекшіліктерді, артық есептілікті немесе бөтен міндеттерді тұрақты түрде жүктеу дұрыс емес. Әр тапсырманың лауазымдық міндетке және қолданыстағы заңнамаға сәйкестігін тексеру қажет.</w:t>
      </w:r>
    </w:p>
    <w:p w14:paraId="5E15A251">
      <w:pPr>
        <w:rPr>
          <w:rFonts w:hint="default" w:ascii="Times New Roman" w:hAnsi="Times New Roman" w:cs="Times New Roman"/>
          <w:sz w:val="24"/>
          <w:szCs w:val="24"/>
        </w:rPr>
      </w:pPr>
      <w:r>
        <w:rPr>
          <w:rFonts w:hint="default" w:ascii="Times New Roman" w:hAnsi="Times New Roman" w:cs="Times New Roman"/>
          <w:b/>
          <w:sz w:val="24"/>
          <w:szCs w:val="24"/>
        </w:rPr>
        <w:t xml:space="preserve">Ресми дереккөз: </w:t>
      </w:r>
      <w:r>
        <w:rPr>
          <w:rFonts w:hint="default" w:ascii="Times New Roman" w:hAnsi="Times New Roman" w:cs="Times New Roman"/>
          <w:sz w:val="24"/>
          <w:szCs w:val="24"/>
        </w:rPr>
        <w:t>«Әділет» ақпараттық-құқықтық жүйесі — ҚР 27.12.2019 №293-VI «Педагог мәртебесі туралы» Заңы.</w:t>
      </w:r>
    </w:p>
    <w:sectPr>
      <w:pgSz w:w="12240" w:h="15840"/>
      <w:pgMar w:top="907" w:right="964" w:bottom="433" w:left="9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1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8"/>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7"/>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27C1C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w:basedOn w:val="1"/>
    <w:unhideWhenUsed/>
    <w:qFormat/>
    <w:uiPriority w:val="99"/>
    <w:pPr>
      <w:spacing w:after="120"/>
      <w:ind w:left="360"/>
      <w:contextualSpacing/>
    </w:pPr>
  </w:style>
  <w:style w:type="paragraph" w:styleId="16">
    <w:name w:val="Body Text 2"/>
    <w:basedOn w:val="1"/>
    <w:link w:val="47"/>
    <w:unhideWhenUsed/>
    <w:qFormat/>
    <w:uiPriority w:val="99"/>
    <w:pPr>
      <w:spacing w:after="120" w:line="480" w:lineRule="auto"/>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Number 3"/>
    <w:basedOn w:val="1"/>
    <w:unhideWhenUsed/>
    <w:uiPriority w:val="99"/>
    <w:pPr>
      <w:numPr>
        <w:ilvl w:val="0"/>
        <w:numId w:val="1"/>
      </w:numPr>
      <w:contextualSpacing/>
    </w:pPr>
  </w:style>
  <w:style w:type="paragraph" w:styleId="19">
    <w:name w:val="header"/>
    <w:basedOn w:val="1"/>
    <w:link w:val="37"/>
    <w:unhideWhenUsed/>
    <w:qFormat/>
    <w:uiPriority w:val="99"/>
    <w:pPr>
      <w:tabs>
        <w:tab w:val="center" w:pos="4680"/>
        <w:tab w:val="right" w:pos="9360"/>
      </w:tabs>
      <w:spacing w:after="0" w:line="240" w:lineRule="auto"/>
    </w:pPr>
  </w:style>
  <w:style w:type="paragraph" w:styleId="20">
    <w:name w:val="Body Text"/>
    <w:basedOn w:val="1"/>
    <w:link w:val="46"/>
    <w:unhideWhenUsed/>
    <w:qFormat/>
    <w:uiPriority w:val="99"/>
    <w:pPr>
      <w:spacing w:after="120"/>
    </w:pPr>
  </w:style>
  <w:style w:type="paragraph" w:styleId="21">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2">
    <w:name w:val="List Bullet"/>
    <w:basedOn w:val="1"/>
    <w:unhideWhenUsed/>
    <w:qFormat/>
    <w:uiPriority w:val="99"/>
    <w:pPr>
      <w:numPr>
        <w:ilvl w:val="0"/>
        <w:numId w:val="2"/>
      </w:numPr>
      <w:contextualSpacing/>
    </w:pPr>
  </w:style>
  <w:style w:type="paragraph" w:styleId="23">
    <w:name w:val="List Bullet 2"/>
    <w:basedOn w:val="1"/>
    <w:unhideWhenUsed/>
    <w:qFormat/>
    <w:uiPriority w:val="99"/>
    <w:pPr>
      <w:numPr>
        <w:ilvl w:val="0"/>
        <w:numId w:val="3"/>
      </w:numPr>
      <w:contextualSpacing/>
    </w:pPr>
  </w:style>
  <w:style w:type="paragraph" w:styleId="24">
    <w:name w:val="List Bullet 3"/>
    <w:basedOn w:val="1"/>
    <w:unhideWhenUsed/>
    <w:qFormat/>
    <w:uiPriority w:val="99"/>
    <w:pPr>
      <w:numPr>
        <w:ilvl w:val="0"/>
        <w:numId w:val="4"/>
      </w:numPr>
      <w:contextualSpacing/>
    </w:pPr>
  </w:style>
  <w:style w:type="paragraph" w:styleId="2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6">
    <w:name w:val="footer"/>
    <w:basedOn w:val="1"/>
    <w:link w:val="38"/>
    <w:unhideWhenUsed/>
    <w:qFormat/>
    <w:uiPriority w:val="99"/>
    <w:pPr>
      <w:tabs>
        <w:tab w:val="center" w:pos="4680"/>
        <w:tab w:val="right" w:pos="9360"/>
      </w:tabs>
      <w:spacing w:after="0" w:line="240" w:lineRule="auto"/>
    </w:pPr>
  </w:style>
  <w:style w:type="paragraph" w:styleId="27">
    <w:name w:val="List Number"/>
    <w:basedOn w:val="1"/>
    <w:unhideWhenUsed/>
    <w:qFormat/>
    <w:uiPriority w:val="99"/>
    <w:pPr>
      <w:numPr>
        <w:ilvl w:val="0"/>
        <w:numId w:val="5"/>
      </w:numPr>
      <w:contextualSpacing/>
    </w:pPr>
  </w:style>
  <w:style w:type="paragraph" w:styleId="28">
    <w:name w:val="List Number 2"/>
    <w:basedOn w:val="1"/>
    <w:unhideWhenUsed/>
    <w:qFormat/>
    <w:uiPriority w:val="99"/>
    <w:pPr>
      <w:numPr>
        <w:ilvl w:val="0"/>
        <w:numId w:val="6"/>
      </w:numPr>
      <w:contextualSpacing/>
    </w:pPr>
  </w:style>
  <w:style w:type="paragraph" w:styleId="29">
    <w:name w:val="List"/>
    <w:basedOn w:val="1"/>
    <w:unhideWhenUsed/>
    <w:qFormat/>
    <w:uiPriority w:val="99"/>
    <w:pPr>
      <w:ind w:left="360" w:hanging="360"/>
      <w:contextualSpacing/>
    </w:pPr>
  </w:style>
  <w:style w:type="paragraph" w:styleId="30">
    <w:name w:val="Body Text 3"/>
    <w:basedOn w:val="1"/>
    <w:link w:val="48"/>
    <w:unhideWhenUsed/>
    <w:uiPriority w:val="99"/>
    <w:pPr>
      <w:spacing w:after="120"/>
    </w:pPr>
    <w:rPr>
      <w:sz w:val="16"/>
      <w:szCs w:val="16"/>
    </w:rPr>
  </w:style>
  <w:style w:type="paragraph" w:styleId="31">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List Continue 2"/>
    <w:basedOn w:val="1"/>
    <w:unhideWhenUsed/>
    <w:uiPriority w:val="99"/>
    <w:pPr>
      <w:spacing w:after="120"/>
      <w:ind w:left="720"/>
      <w:contextualSpacing/>
    </w:pPr>
  </w:style>
  <w:style w:type="paragraph" w:styleId="33">
    <w:name w:val="List Continue 3"/>
    <w:basedOn w:val="1"/>
    <w:unhideWhenUsed/>
    <w:uiPriority w:val="99"/>
    <w:pPr>
      <w:spacing w:after="120"/>
      <w:ind w:left="1080"/>
      <w:contextualSpacing/>
    </w:pPr>
  </w:style>
  <w:style w:type="paragraph" w:styleId="34">
    <w:name w:val="List 2"/>
    <w:basedOn w:val="1"/>
    <w:unhideWhenUsed/>
    <w:qFormat/>
    <w:uiPriority w:val="99"/>
    <w:pPr>
      <w:ind w:left="720" w:hanging="360"/>
      <w:contextualSpacing/>
    </w:pPr>
  </w:style>
  <w:style w:type="paragraph" w:styleId="35">
    <w:name w:val="List 3"/>
    <w:basedOn w:val="1"/>
    <w:unhideWhenUsed/>
    <w:qFormat/>
    <w:uiPriority w:val="99"/>
    <w:pPr>
      <w:ind w:left="1080" w:hanging="360"/>
      <w:contextualSpacing/>
    </w:p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19"/>
    <w:qFormat/>
    <w:uiPriority w:val="99"/>
  </w:style>
  <w:style w:type="character" w:customStyle="1" w:styleId="38">
    <w:name w:val="Footer Char"/>
    <w:basedOn w:val="11"/>
    <w:link w:val="26"/>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2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20"/>
    <w:qFormat/>
    <w:uiPriority w:val="99"/>
  </w:style>
  <w:style w:type="character" w:customStyle="1" w:styleId="47">
    <w:name w:val="Body Text 2 Char"/>
    <w:basedOn w:val="11"/>
    <w:link w:val="16"/>
    <w:qFormat/>
    <w:uiPriority w:val="99"/>
  </w:style>
  <w:style w:type="character" w:customStyle="1" w:styleId="48">
    <w:name w:val="Body Text 3 Char"/>
    <w:basedOn w:val="11"/>
    <w:link w:val="30"/>
    <w:uiPriority w:val="99"/>
    <w:rPr>
      <w:sz w:val="16"/>
      <w:szCs w:val="16"/>
    </w:rPr>
  </w:style>
  <w:style w:type="character" w:customStyle="1" w:styleId="49">
    <w:name w:val="Macro Text Char"/>
    <w:basedOn w:val="11"/>
    <w:link w:val="21"/>
    <w:qFormat/>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494</Words>
  <Characters>3698</Characters>
  <Lines>0</Lines>
  <Paragraphs>0</Paragraphs>
  <TotalTime>3</TotalTime>
  <ScaleCrop>false</ScaleCrop>
  <LinksUpToDate>false</LinksUpToDate>
  <CharactersWithSpaces>4131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Aizada Kyanishova</cp:lastModifiedBy>
  <cp:lastPrinted>2026-08-21T04:59:37Z</cp:lastPrinted>
  <dcterms:modified xsi:type="dcterms:W3CDTF">2026-08-21T05:00:50Z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eyJoZGlkIjoiYmFhNDI5YTk5ZTNhMjVmODRiODVhODcxMTA5MTk1NTkiLCJ1c2VySWQiOiI1Mzc3OTc2OTM5MDI3In0=</vt:lpwstr>
  </property>
  <property fmtid="{D5CDD505-2E9C-101B-9397-08002B2CF9AE}" pid="3" name="KSOProductBuildVer">
    <vt:lpwstr>1049-12.1.0.28032</vt:lpwstr>
  </property>
  <property fmtid="{D5CDD505-2E9C-101B-9397-08002B2CF9AE}" pid="4" name="ICV">
    <vt:lpwstr>B630A214D064499ABE512D33F23D188B_13</vt:lpwstr>
  </property>
</Properties>
</file>